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Contract of employment</w:t>
      </w:r>
      <w:bookmarkEnd w:id="0"/>
    </w:p>
    <w:p>
      <w:pPr>
        <w:pStyle w:val="Meta"/>
      </w:pPr>
      <w:r>
        <w:rPr>
          <w:rStyle w:val="MetaFont"/>
        </w:rPr>
        <w:t xml:space="preserve">Incorporating the written statement of employment particulars required by sections 1 to 3 of the Employment Rights Act 1996 (as amended from 6 April 2020)</w:t>
      </w:r>
    </w:p>
    <w:p>
      <w:pPr/>
      <w:r>
        <w:rPr/>
        <w:t xml:space="preserve">This contract is made on </w:t>
      </w:r>
      <w:r>
        <w:rPr>
          <w:b w:val="1"/>
          <w:bCs w:val="1"/>
        </w:rPr>
        <w:t xml:space="preserve">${_Document_date:today:date_}</w:t>
      </w:r>
      <w:r>
        <w:rPr/>
        <w:t xml:space="preserve"> between:</w:t>
      </w:r>
    </w:p>
    <w:p>
      <w:pPr/>
      <w:r>
        <w:rPr>
          <w:b w:val="1"/>
          <w:bCs w:val="1"/>
        </w:rPr>
        <w:t xml:space="preserve">${_Company_name:company_name:text_}</w:t>
      </w:r>
      <w:r>
        <w:rPr/>
        <w:t xml:space="preserve">, a company registered in the United Kingdom under company number ${_Company_number:company_registration_number:text_}, whose registered office is at ${_Company_address:company_address:text_} (the "Employer"),</w:t>
      </w:r>
    </w:p>
    <w:p>
      <w:pPr/>
      <w:r>
        <w:rPr/>
        <w:t xml:space="preserve">and</w:t>
      </w:r>
    </w:p>
    <w:p>
      <w:pPr/>
      <w:r>
        <w:rPr>
          <w:b w:val="1"/>
          <w:bCs w:val="1"/>
        </w:rPr>
        <w:t xml:space="preserve">${_Employee's_full_name:employee_name:text_}</w:t>
      </w:r>
      <w:r>
        <w:rPr/>
        <w:t xml:space="preserve"> of ${_Employee's_address_}, National Insurance number ${_National_Insurance_number_} (the "Employee").</w:t>
      </w:r>
    </w:p>
    <w:p>
      <w:pPr>
        <w:pStyle w:val="Heading2"/>
      </w:pPr>
      <w:bookmarkStart w:id="1" w:name="_Toc1"/>
      <w:r>
        <w:t>1. Job title and duties</w:t>
      </w:r>
      <w:bookmarkEnd w:id="1"/>
    </w:p>
    <w:p>
      <w:pPr/>
      <w:r>
        <w:rPr/>
        <w:t xml:space="preserve">1.1. The Employer employs the Employee as </w:t>
      </w:r>
      <w:r>
        <w:rPr>
          <w:b w:val="1"/>
          <w:bCs w:val="1"/>
        </w:rPr>
        <w:t xml:space="preserve">${_Job_title:job_title:text_}</w:t>
      </w:r>
      <w:r>
        <w:rPr/>
        <w:t xml:space="preserve">.</w:t>
      </w:r>
    </w:p>
    <w:p>
      <w:pPr/>
      <w:r>
        <w:rPr/>
        <w:t xml:space="preserve">1.2. The Employee's main duties are: ${_Main_duties::textarea_}</w:t>
      </w:r>
    </w:p>
    <w:p>
      <w:pPr/>
      <w:r>
        <w:rPr/>
        <w:t xml:space="preserve">1.3. The Employee may be required to carry out other reasonable duties consistent with their position and skills.</w:t>
      </w:r>
    </w:p>
    <w:p>
      <w:pPr>
        <w:pStyle w:val="Heading2"/>
      </w:pPr>
      <w:bookmarkStart w:id="2" w:name="_Toc2"/>
      <w:r>
        <w:t>2. Start date, continuous employment and duration</w:t>
      </w:r>
      <w:bookmarkEnd w:id="2"/>
    </w:p>
    <w:p>
      <w:pPr/>
      <w:r>
        <w:rPr/>
        <w:t xml:space="preserve">2.1. The employment begins on </w:t>
      </w:r>
      <w:r>
        <w:rPr>
          <w:b w:val="1"/>
          <w:bCs w:val="1"/>
        </w:rPr>
        <w:t xml:space="preserve">${_Start_date::date_}</w:t>
      </w:r>
      <w:r>
        <w:rPr/>
        <w:t xml:space="preserve">. The Employee's period of continuous employment began on ${_Continuous_employment_start_date::date_}; where that is the start date, no employment with a previous employer counts towards it.</w:t>
      </w:r>
    </w:p>
    <w:p>
      <w:pPr/>
      <w:r>
        <w:rPr/>
        <w:t xml:space="preserve">2.2. Type of contract: </w:t>
      </w:r>
      <w:r>
        <w:rPr>
          <w:b w:val="1"/>
          <w:bCs w:val="1"/>
        </w:rPr>
        <w:t xml:space="preserve">${_Type_of_contract::dropdown('permanent', 'fixed-term')_}</w:t>
      </w:r>
      <w:r>
        <w:rPr/>
        <w:t xml:space="preserve">. Where the contract is for a fixed term it is expected to end on ${_End_date::date_}, without prejudice to earlier termination under clause 11; where it is permanent, the end date does not apply.</w:t>
      </w:r>
    </w:p>
    <w:p>
      <w:pPr>
        <w:pStyle w:val="Heading2"/>
      </w:pPr>
      <w:bookmarkStart w:id="3" w:name="_Toc3"/>
      <w:r>
        <w:t>3. Probationary period</w:t>
      </w:r>
      <w:bookmarkEnd w:id="3"/>
    </w:p>
    <w:p>
      <w:pPr/>
      <w:r>
        <w:rPr/>
        <w:t xml:space="preserve">3.1. The first </w:t>
      </w:r>
      <w:r>
        <w:rPr>
          <w:b w:val="1"/>
          <w:bCs w:val="1"/>
        </w:rPr>
        <w:t xml:space="preserve">${_Probationary_period::dropdown('3 months', '6 months', '1 month')_}</w:t>
      </w:r>
      <w:r>
        <w:rPr/>
        <w:t xml:space="preserve"> of employment are a probationary period, during which the Employee's performance, conduct and suitability for the role are assessed. The Employer may extend the period once, by written notice before it ends, by up to the same length again, and will confirm in writing when it has been passed.</w:t>
      </w:r>
    </w:p>
    <w:p>
      <w:pPr/>
      <w:r>
        <w:rPr/>
        <w:t xml:space="preserve">3.2. During the probationary period (including any extension) either party may end the employment on one week's written notice, or the statutory minimum under section 86 of the Act if longer.</w:t>
      </w:r>
    </w:p>
    <w:p>
      <w:pPr>
        <w:pStyle w:val="Heading2"/>
      </w:pPr>
      <w:bookmarkStart w:id="4" w:name="_Toc4"/>
      <w:r>
        <w:t>4. Place of work</w:t>
      </w:r>
      <w:bookmarkEnd w:id="4"/>
    </w:p>
    <w:p>
      <w:pPr/>
      <w:r>
        <w:rPr/>
        <w:t xml:space="preserve">4.1. The Employee's normal place of work is </w:t>
      </w:r>
      <w:r>
        <w:rPr>
          <w:b w:val="1"/>
          <w:bCs w:val="1"/>
        </w:rPr>
        <w:t xml:space="preserve">${_Place_of_work:workplace:text_}</w:t>
      </w:r>
      <w:r>
        <w:rPr/>
        <w:t xml:space="preserve">. The Employee may be required to work at other premises of the Employer, or at clients' premises, within reasonable daily travelling distance of that place.</w:t>
      </w:r>
    </w:p>
    <w:p>
      <w:pPr/>
      <w:r>
        <w:rPr/>
        <w:t xml:space="preserve">4.2. The Employee will not be required to work outside the United Kingdom for a period of more than one month.</w:t>
      </w:r>
    </w:p>
    <w:p>
      <w:pPr>
        <w:pStyle w:val="Heading2"/>
      </w:pPr>
      <w:bookmarkStart w:id="5" w:name="_Toc5"/>
      <w:r>
        <w:t>5. Hours of work</w:t>
      </w:r>
      <w:bookmarkEnd w:id="5"/>
    </w:p>
    <w:p>
      <w:pPr/>
      <w:r>
        <w:rPr/>
        <w:t xml:space="preserve">5.1. The Employee's normal hours of work are </w:t>
      </w:r>
      <w:r>
        <w:rPr>
          <w:b w:val="1"/>
          <w:bCs w:val="1"/>
        </w:rPr>
        <w:t xml:space="preserve">${_Working_hours::dropdown('40 hours a week', '37.5 hours a week', '35 hours a week', '20 hours a week')_}</w:t>
      </w:r>
      <w:r>
        <w:rPr/>
        <w:t xml:space="preserve">, on </w:t>
      </w:r>
      <w:r>
        <w:rPr>
          <w:b w:val="1"/>
          <w:bCs w:val="1"/>
        </w:rPr>
        <w:t xml:space="preserve">${_Working_days::dropdown('Monday to Friday', 'Monday to Saturday', 'a rota agreed in advance')_}</w:t>
      </w:r>
      <w:r>
        <w:rPr/>
        <w:t xml:space="preserve">.</w:t>
      </w:r>
    </w:p>
    <w:p>
      <w:pPr/>
      <w:r>
        <w:rPr/>
        <w:t xml:space="preserve">5.2. Variation of hours or days: ${_Variable_hours_or_days_}. Where no variation is stated, the hours and days above are fixed; where they are variable, the Employer will set the rota and give the Employee reasonable notice of it.</w:t>
      </w:r>
    </w:p>
    <w:p>
      <w:pPr/>
      <w:r>
        <w:rPr/>
        <w:t xml:space="preserve">5.3. The Employee may be required to work such additional hours as are reasonably necessary for the proper performance of their duties. Additional hours are not paid unless agreed in writing. Average working time will not exceed 48 hours a week unless the Employee has signed a separate opt-out under regulation 5 of the Working Time Regulations 1998, which they may withdraw on three months' notice.</w:t>
      </w:r>
    </w:p>
    <w:p>
      <w:pPr>
        <w:pStyle w:val="Heading2"/>
      </w:pPr>
      <w:bookmarkStart w:id="6" w:name="_Toc6"/>
      <w:r>
        <w:t>6. Pay</w:t>
      </w:r>
      <w:bookmarkEnd w:id="6"/>
    </w:p>
    <w:p>
      <w:pPr/>
      <w:r>
        <w:rPr/>
        <w:t xml:space="preserve">6.1. The Employee's pay is </w:t>
      </w:r>
      <w:r>
        <w:rPr>
          <w:b w:val="1"/>
          <w:bCs w:val="1"/>
        </w:rPr>
        <w:t xml:space="preserve">${_Salary_} ${_Currency:currency:text_}</w:t>
      </w:r>
      <w:r>
        <w:rPr/>
        <w:t xml:space="preserve"> per ${_Pay_period::dropdown('year', 'month', 'hour')_}, payable </w:t>
      </w:r>
      <w:r>
        <w:rPr>
          <w:b w:val="1"/>
          <w:bCs w:val="1"/>
        </w:rPr>
        <w:t xml:space="preserve">${_Pay_interval::dropdown('monthly', 'weekly', 'four-weekly')_}</w:t>
      </w:r>
      <w:r>
        <w:rPr/>
        <w:t xml:space="preserve"> in arrears on ${_Pay_day::dropdown('the last working day of the month', 'the 25th of the month', 'the last Friday of the month')_} by bank transfer, less income tax, National Insurance contributions and other deductions required by law. Pay will never be less than the National Minimum Wage or National Living Wage applicable to the Employee under the National Minimum Wage Act 1998.</w:t>
      </w:r>
    </w:p>
    <w:p>
      <w:pPr/>
      <w:r>
        <w:rPr/>
        <w:t xml:space="preserve">6.2. Pay is reviewed annually; a review does not guarantee an increase.</w:t>
      </w:r>
    </w:p>
    <w:p>
      <w:pPr/>
      <w:r>
        <w:rPr/>
        <w:t xml:space="preserve">6.3. For the purposes of section 13 of the Act, the Employee agrees that the Employer may deduct from their pay, or recover from them on termination, any sums the Employee owes the Employer, including any overpayment of wages or expenses and pay for holiday taken in excess of accrued entitlement.</w:t>
      </w:r>
    </w:p>
    <w:p>
      <w:pPr>
        <w:pStyle w:val="Heading2"/>
      </w:pPr>
      <w:bookmarkStart w:id="7" w:name="_Toc7"/>
      <w:r>
        <w:t>7. Holidays and other paid leave</w:t>
      </w:r>
      <w:bookmarkEnd w:id="7"/>
    </w:p>
    <w:p>
      <w:pPr/>
      <w:r>
        <w:rPr/>
        <w:t xml:space="preserve">7.1. The Employee is entitled to </w:t>
      </w:r>
      <w:r>
        <w:rPr>
          <w:b w:val="1"/>
          <w:bCs w:val="1"/>
        </w:rPr>
        <w:t xml:space="preserve">${_Holiday_days_per_year::dropdown('28', '30', '33')_}</w:t>
      </w:r>
      <w:r>
        <w:rPr/>
        <w:t xml:space="preserve"> days' paid holiday in each holiday year, inclusive of the usual bank and public holidays, which is not less than the statutory minimum of 5.6 weeks under the Working Time Regulations 1998. The holiday year runs from 1 January to 31 December; for part-time work and for part of a year the entitlement is pro rata.</w:t>
      </w:r>
    </w:p>
    <w:p>
      <w:pPr/>
      <w:r>
        <w:rPr/>
        <w:t xml:space="preserve">7.2. Holiday dates must be agreed in advance with the Employer, which may require holiday to be taken on particular days (including any shutdown). Holiday cannot be carried forward into the next holiday year except where the law allows it.</w:t>
      </w:r>
    </w:p>
    <w:p>
      <w:pPr/>
      <w:r>
        <w:rPr/>
        <w:t xml:space="preserve">7.3. On termination the Employee is paid in lieu of holiday accrued but not taken in that holiday year, calculated as 1/260 of annual pay for each day for a full-time Employee working five days a week (pro rata otherwise), and the Employer may deduct pay for holiday taken in excess of accrued entitlement on the same basis.</w:t>
      </w:r>
    </w:p>
    <w:p>
      <w:pPr/>
      <w:r>
        <w:rPr/>
        <w:t xml:space="preserve">7.4. The Employee is entitled to the other paid leave provided by statute, such as maternity, paternity, adoption, shared parental, neonatal care and parental bereavement leave and pay, on the statutory terms and subject to the statutory eligibility conditions.</w:t>
      </w:r>
    </w:p>
    <w:p>
      <w:pPr>
        <w:pStyle w:val="Heading2"/>
      </w:pPr>
      <w:bookmarkStart w:id="8" w:name="_Toc8"/>
      <w:r>
        <w:t>8. Sickness absence and sick pay</w:t>
      </w:r>
      <w:bookmarkEnd w:id="8"/>
    </w:p>
    <w:p>
      <w:pPr/>
      <w:r>
        <w:rPr/>
        <w:t xml:space="preserve">8.1. The Employee must tell the Employer of any absence through sickness or injury, and its expected length, before the start of the working day or as soon as reasonably possible, must complete a self-certification form for an absence of up to seven days, and must provide a fit note from a medical professional for any absence of more than seven consecutive days.</w:t>
      </w:r>
    </w:p>
    <w:p>
      <w:pPr/>
      <w:r>
        <w:rPr/>
        <w:t xml:space="preserve">8.2. The Employee is entitled to Statutory Sick Pay in accordance with the Social Security Contributions and Benefits Act 1992. Any contractual sick pay is as set out in the Employer's sickness absence policy, which is available from the Employer.</w:t>
      </w:r>
    </w:p>
    <w:p>
      <w:pPr>
        <w:pStyle w:val="Heading2"/>
      </w:pPr>
      <w:bookmarkStart w:id="9" w:name="_Toc9"/>
      <w:r>
        <w:t>9. Pension and other benefits</w:t>
      </w:r>
      <w:bookmarkEnd w:id="9"/>
    </w:p>
    <w:p>
      <w:pPr/>
      <w:r>
        <w:rPr/>
        <w:t xml:space="preserve">9.1. The Employee will be automatically enrolled in the Employer's workplace pension scheme in accordance with the Pensions Act 2008 where they meet the eligibility criteria, and may otherwise opt in. The Employer will make at least the statutory minimum contributions. Details of the scheme are available from the Employer.</w:t>
      </w:r>
    </w:p>
    <w:p>
      <w:pPr/>
      <w:r>
        <w:rPr/>
        <w:t xml:space="preserve">9.2. Other benefits provided by the Employer: ${_Other_benefits_}. Where none is stated, the Employee is not entitled to any benefit other than those set out in this contract.</w:t>
      </w:r>
    </w:p>
    <w:p>
      <w:pPr>
        <w:pStyle w:val="Heading2"/>
      </w:pPr>
      <w:bookmarkStart w:id="10" w:name="_Toc10"/>
      <w:r>
        <w:t>10. Training</w:t>
      </w:r>
      <w:bookmarkEnd w:id="10"/>
    </w:p>
    <w:p>
      <w:pPr/>
      <w:r>
        <w:rPr/>
        <w:t xml:space="preserve">10.1. The Employer will provide the training the Employee needs to carry out their role, including induction and health and safety training, at the Employer's expense. The Employee must complete the training the Employer specifies as mandatory for the role. The Employee is not required to undertake any training that the Employer will not pay for.</w:t>
      </w:r>
    </w:p>
    <w:p>
      <w:pPr>
        <w:pStyle w:val="Heading2"/>
      </w:pPr>
      <w:bookmarkStart w:id="11" w:name="_Toc11"/>
      <w:r>
        <w:t>11. Notice and termination</w:t>
      </w:r>
      <w:bookmarkEnd w:id="11"/>
    </w:p>
    <w:p>
      <w:pPr/>
      <w:r>
        <w:rPr/>
        <w:t xml:space="preserve">11.1. After the probationary period, the written notice required from either party to end the employment is </w:t>
      </w:r>
      <w:r>
        <w:rPr>
          <w:b w:val="1"/>
          <w:bCs w:val="1"/>
        </w:rPr>
        <w:t xml:space="preserve">${_Notice_period::dropdown('1 month', '2 weeks', '3 months')_}</w:t>
      </w:r>
      <w:r>
        <w:rPr/>
        <w:t xml:space="preserve">. Notice from the Employer will never be shorter than the statutory minimum under section 86 of the Act (one week after one month's continuous employment, then one week for each complete year of service up to twelve weeks); the Employee must give at least one week's notice.</w:t>
      </w:r>
    </w:p>
    <w:p>
      <w:pPr/>
      <w:r>
        <w:rPr/>
        <w:t xml:space="preserve">11.2. The Employer may end the employment by paying the Employee their basic pay for the notice period, or the unexpired part of it, in lieu of notice, and may require the Employee not to attend work during all or part of the notice period while continuing to pay them.</w:t>
      </w:r>
    </w:p>
    <w:p>
      <w:pPr/>
      <w:r>
        <w:rPr/>
        <w:t xml:space="preserve">11.3. The Employer may terminate the employment summarily, without notice or pay in lieu, in the case of gross misconduct or another fundamental breach of this contract by the Employee.</w:t>
      </w:r>
    </w:p>
    <w:p>
      <w:pPr/>
      <w:r>
        <w:rPr/>
        <w:t xml:space="preserve">11.4. On termination the Employee will return all property, documents and data of the Employer, in whatever form, and will not keep copies.</w:t>
      </w:r>
    </w:p>
    <w:p>
      <w:pPr>
        <w:pStyle w:val="Heading2"/>
      </w:pPr>
      <w:bookmarkStart w:id="12" w:name="_Toc12"/>
      <w:r>
        <w:t>12. Disciplinary and grievance procedures</w:t>
      </w:r>
      <w:bookmarkEnd w:id="12"/>
    </w:p>
    <w:p>
      <w:pPr/>
      <w:r>
        <w:rPr/>
        <w:t xml:space="preserve">12.1. The Employer's disciplinary rules and its disciplinary and grievance procedures apply to the Employee. They are available from the Employer on request and do not form part of this contract. If the Employee is dissatisfied with a disciplinary decision, or wishes to raise a grievance, they should apply in writing to ${_Signing_on_behalf_of_the_company:company_representative:text_} or the person named in the procedure.</w:t>
      </w:r>
    </w:p>
    <w:p>
      <w:pPr>
        <w:pStyle w:val="Heading2"/>
      </w:pPr>
      <w:bookmarkStart w:id="13" w:name="_Toc13"/>
      <w:r>
        <w:t>13. Collective agreements</w:t>
      </w:r>
      <w:bookmarkEnd w:id="13"/>
    </w:p>
    <w:p>
      <w:pPr/>
      <w:r>
        <w:rPr/>
        <w:t xml:space="preserve">13.1. The collective agreements that directly affect the terms and conditions of this employment, and the parties who made them, are: ${_Applicable_collective_agreement_}. Where none is stated, no collective agreement applies.</w:t>
      </w:r>
    </w:p>
    <w:p>
      <w:pPr>
        <w:pStyle w:val="Heading2"/>
      </w:pPr>
      <w:bookmarkStart w:id="14" w:name="_Toc14"/>
      <w:r>
        <w:t>14. Confidentiality and data protection</w:t>
      </w:r>
      <w:bookmarkEnd w:id="14"/>
    </w:p>
    <w:p>
      <w:pPr/>
      <w:r>
        <w:rPr/>
        <w:t xml:space="preserve">14.1. The Employee must not, during or after the employment, use or disclose to anyone any confidential information of the Employer, its clients or suppliers, except in the proper performance of their duties, as required by law or as a protected disclosure under Part IVA of the Act.</w:t>
      </w:r>
    </w:p>
    <w:p>
      <w:pPr/>
      <w:r>
        <w:rPr/>
        <w:t xml:space="preserve">14.2. The Employer processes the Employee's personal data for the purposes of the employment in accordance with the UK GDPR and the Data Protection Act 2018, as described in its privacy notice for employees, which has been provided to the Employee.</w:t>
      </w:r>
    </w:p>
    <w:p>
      <w:pPr>
        <w:pStyle w:val="Heading2"/>
      </w:pPr>
      <w:bookmarkStart w:id="15" w:name="_Toc15"/>
      <w:r>
        <w:t>15. General</w:t>
      </w:r>
      <w:bookmarkEnd w:id="15"/>
    </w:p>
    <w:p>
      <w:pPr/>
      <w:r>
        <w:rPr/>
        <w:t xml:space="preserve">15.1. The Employer will give the Employee written notice of any change to these particulars at the earliest opportunity and in any event within one month of the change.</w:t>
      </w:r>
    </w:p>
    <w:p>
      <w:pPr>
        <w:keepNext w:val="1"/>
      </w:pPr>
      <w:r>
        <w:rPr/>
        <w:t xml:space="preserve">15.2. This contract is governed by the law of England and Wales (or, where the Employee's place of work is in Scotland or Northern Ireland, the law of that part of the United Kingdom). It is signed in two copies, one for each party.</w:t>
      </w:r>
    </w:p>
    <w:p>
      <w:pPr>
        <w:keepNext w:val="1"/>
      </w:pPr>
      <w:pPr/>
    </w:p>
    <w:p>
      <w:pPr>
        <w:keepNext w:val="1"/>
      </w:pPr>
      <w:pPr/>
    </w:p>
    <w:tbl>
      <w:tblGrid>
        <w:gridCol w:w="4500" w:type="dxa"/>
        <w:gridCol w:w="4500" w:type="dxa"/>
      </w:tblGrid>
      <w:tblPr>
        <w:tblW w:w="5000" w:type="pct"/>
        <w:tblLayout w:type="autofit"/>
        <w:tblCellMar>
          <w:top w:w="120" w:type="dxa"/>
          <w:left w:w="120" w:type="dxa"/>
          <w:right w:w="120" w:type="dxa"/>
          <w:bottom w:w="120" w:type="dxa"/>
        </w:tblCellMar>
      </w:tblPr>
      <w:tr>
        <w:trPr>
          <w:cantSplit w:val="1"/>
        </w:trPr>
        <w:tc>
          <w:tcPr>
            <w:tcW w:w="4500" w:type="dxa"/>
            <w:vAlign w:val="bottom"/>
            <w:noWrap/>
          </w:tcPr>
          <w:p>
            <w:pPr>
              <w:jc w:val="start"/>
              <w:spacing w:before="360" w:after="0"/>
            </w:pPr>
            <w:r>
              <w:rPr>
                <w:b w:val="1"/>
                <w:bCs w:val="1"/>
              </w:rPr>
              <w:t xml:space="preserve">${_Signing_on_behalf_of_the_company:company_representative:text_}</w:t>
            </w:r>
          </w:p>
          <w:p>
            <w:pPr>
              <w:spacing w:before="400" w:after="0"/>
            </w:pPr>
            <w:r>
              <w:rPr>
                <w:color w:val="9CA3AF"/>
                <w:sz w:val="18"/>
                <w:szCs w:val="18"/>
              </w:rPr>
              <w:t xml:space="preserve">............................................</w:t>
            </w:r>
          </w:p>
          <w:p>
            <w:pPr>
              <w:spacing w:after="0"/>
            </w:pPr>
            <w:r>
              <w:rPr>
                <w:rStyle w:val="Caption"/>
              </w:rPr>
              <w:t xml:space="preserve">Signed for and on behalf of ${_Company_name:company_name:text_}</w:t>
            </w:r>
          </w:p>
        </w:tc>
        <w:tc>
          <w:tcPr>
            <w:tcW w:w="4500" w:type="dxa"/>
            <w:vAlign w:val="bottom"/>
            <w:noWrap/>
          </w:tcPr>
          <w:p>
            <w:pPr>
              <w:jc w:val="start"/>
              <w:spacing w:before="360" w:after="0"/>
            </w:pPr>
            <w:r>
              <w:rPr>
                <w:b w:val="1"/>
                <w:bCs w:val="1"/>
              </w:rPr>
              <w:t xml:space="preserve">${_Employee's_full_name:employee_name:text_}</w:t>
            </w:r>
          </w:p>
          <w:p>
            <w:pPr>
              <w:spacing w:before="400" w:after="0"/>
            </w:pPr>
            <w:r>
              <w:rPr>
                <w:color w:val="9CA3AF"/>
                <w:sz w:val="18"/>
                <w:szCs w:val="18"/>
              </w:rPr>
              <w:t xml:space="preserve">............................................</w:t>
            </w:r>
          </w:p>
          <w:p>
            <w:pPr>
              <w:spacing w:after="0"/>
            </w:pPr>
            <w:r>
              <w:rPr>
                <w:rStyle w:val="Caption"/>
              </w:rPr>
              <w:t xml:space="preserve">Signed by the Employee: I confirm that I have read, understood and accept these terms</w:t>
            </w:r>
          </w:p>
        </w:tc>
      </w:tr>
    </w:tbl>
    <w:sectPr>
      <w:footerReference w:type="default" r:id="rId7"/>
      <w:pgSz w:orient="portrait" w:w="11905.511811023622" w:h="16837.79527559055"/>
      <w:pgMar w:top="1250" w:right="1300" w:bottom="1250" w:left="13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spacing w:after="0"/>
    </w:pPr>
    <w:r>
      <w:rPr>
        <w:color w:val="9CA3AF"/>
        <w:sz w:val="16"/>
        <w:szCs w:val="16"/>
      </w:rPr>
      <w:t xml:space="preserve">Document created in the Jober ATS - jober.uk   ·   </w:t>
    </w:r>
    <w:r>
      <w:fldChar w:fldCharType="begin"/>
    </w:r>
    <w:r>
      <w:rPr>
        <w:color w:val="9CA3AF"/>
        <w:sz w:val="16"/>
        <w:szCs w:val="16"/>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GB"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Carlito" w:hAnsi="Carlito" w:eastAsia="Arial" w:cs="Carlito"/>
        <w:color w:val="000000"/>
        <w:sz w:val="21"/>
        <w:szCs w:val="21"/>
        <w:lang w:val="en-GB"/>
      </w:rPr>
    </w:rPrDefault>
    <w:pPrDefault>
      <w:pPr>
        <w:widowControl/>
      </w:pPr>
    </w:pPrDefault>
  </w:docDefaults>
  <w:style w:type="paragraph" w:default="1" w:styleId="Normal">
    <w:name w:val="Normal"/>
    <w:pPr>
      <w:spacing w:after="120" w:line="276"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20" w:after="240"/>
    </w:pPr>
    <w:rPr>
      <w:color w:val="0D1527"/>
      <w:sz w:val="40"/>
      <w:szCs w:val="40"/>
      <w:b w:val="1"/>
      <w:bCs w:val="1"/>
    </w:rPr>
  </w:style>
  <w:style w:type="paragraph" w:styleId="Heading2">
    <w:link w:val="Heading2Char"/>
    <w:name w:val="heading 2"/>
    <w:basedOn w:val="Normal"/>
    <w:pPr>
      <w:keepNext w:val="1"/>
      <w:spacing w:before="280" w:after="80"/>
    </w:pPr>
    <w:rPr>
      <w:color w:val="0D1527"/>
      <w:sz w:val="24"/>
      <w:szCs w:val="24"/>
      <w:b w:val="1"/>
      <w:bCs w:val="1"/>
    </w:rPr>
  </w:style>
  <w:style w:type="paragraph" w:customStyle="1" w:styleId="Meta">
    <w:name w:val="Meta"/>
    <w:basedOn w:val="Normal"/>
    <w:pPr>
      <w:spacing w:after="160"/>
    </w:pPr>
  </w:style>
  <w:style w:type="character">
    <w:name w:val="MetaFont"/>
    <w:rPr>
      <w:color w:val="6B7280"/>
      <w:sz w:val="19"/>
      <w:szCs w:val="19"/>
    </w:rPr>
  </w:style>
  <w:style w:type="character">
    <w:name w:val="Caption"/>
    <w:rPr>
      <w:color w:val="6B7280"/>
      <w:sz w:val="17"/>
      <w:szCs w:val="17"/>
    </w:rPr>
  </w:style>
  <w:style w:type="table" w:customStyle="1" w:styleId="DocTable">
    <w:name w:val="DocTable"/>
    <w:uiPriority w:val="99"/>
    <w:tblPr>
      <w:tblW w:w="5000" w:type="pct"/>
      <w:tblLayout w:type="autofit"/>
      <w:tblCellMar>
        <w:top w:w="90" w:type="dxa"/>
        <w:left w:w="90" w:type="dxa"/>
        <w:right w:w="90" w:type="dxa"/>
        <w:bottom w:w="90" w:type="dxa"/>
      </w:tblCellMar>
      <w:tblBorders>
        <w:top w:val="single" w:sz="6" w:color="C8CCD4"/>
        <w:left w:val="single" w:sz="6" w:color="C8CCD4"/>
        <w:right w:val="single" w:sz="6" w:color="C8CCD4"/>
        <w:bottom w:val="single" w:sz="6" w:color="C8CCD4"/>
        <w:insideH w:val="single" w:sz="6" w:color="C8CCD4"/>
        <w:insideV w:val="single" w:sz="6" w:color="C8CCD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2026-11-08T09:54:01+00:00</dcterms:created>
  <dcterms:modified xsi:type="dcterms:W3CDTF">2026-11-08T09:54:01+00:00</dcterms:modified>
</cp:coreProperties>
</file>

<file path=docProps/custom.xml><?xml version="1.0" encoding="utf-8"?>
<Properties xmlns="http://schemas.openxmlformats.org/officeDocument/2006/custom-properties" xmlns:vt="http://schemas.openxmlformats.org/officeDocument/2006/docPropsVTypes"/>
</file>